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w:t>
      </w:r>
    </w:p>
    <w:p>
      <w:r>
        <w:t>Bundesgericht (BGE), 1972-02-10, DE</w:t>
      </w:r>
    </w:p>
    <w:p>
      <w:r>
        <w:rPr>
          <w:b/>
        </w:rPr>
        <w:t xml:space="preserve">Quelle: </w:t>
      </w:r>
      <w:r>
        <w:t>https://mcp.opencaselaw.ch/entscheid/bge_98 V 18</w:t>
      </w:r>
    </w:p>
    <w:p>
      <w:r>
        <w:t>FR: ATF 98 V 18</w:t>
      </w:r>
    </w:p>
    <w:p>
      <w:r>
        <w:t>IT: DTF 98 V 18</w:t>
      </w:r>
    </w:p>
    <w:p>
      <w:pPr>
        <w:pStyle w:val="Heading2"/>
      </w:pPr>
      <w:r>
        <w:t>Regeste</w:t>
      </w:r>
    </w:p>
    <w:p>
      <w:r>
        <w:t>Regeste Festsetzung der gemäss Art. 8 und 9 AHVG zu erhebenden Beiträge: Bedeutung der steueramtlichen Meldungen (Art. 23 AHVV), insbesondere hinsichtlich der Rechtsfrage, ob selbständige oder unselbständige Erwerbstätigkeit vorliegt (Präzisierung der Praxis).</w:t>
      </w:r>
    </w:p>
    <w:p>
      <w:pPr>
        <w:pStyle w:val="Heading2"/>
      </w:pPr>
      <w:r>
        <w:t>Erwägungen</w:t>
      </w:r>
    </w:p>
    <w:p>
      <w:r>
        <w:rPr>
          <w:b/>
        </w:rPr>
        <w:t>E. 1</w:t>
      </w:r>
    </w:p>
    <w:p>
      <w:r>
        <w:t>...</w:t>
      </w:r>
    </w:p>
    <w:p>
      <w:r>
        <w:rPr>
          <w:b/>
        </w:rPr>
        <w:t>E. 2</w:t>
      </w:r>
    </w:p>
    <w:p>
      <w:r>
        <w:t>Nach Gesetz und Praxis ist im allgemeinen als unselbständigerwerbend zu betrachten, wer für einen Arbeitgeber BGE 98 V 18 S. 20 auf bestimmte oder unbestimmte Zeit ( Art. 5 Abs. 2 AHVG ) tätig wird und von diesem in betriebswirtschaftlicher bzw. arbeitsorganisatorischer Hinsicht abhängig ist. Die Rechtsnatur des Vertragsverhältnisses zwischen den Partnern ist dabei nicht entscheidend, da die Abgrenzung nach den AHV-rechtlichen Merkmalen zu erfolgen hat. Gemäss Art. 9 Abs. 1 AHVG gilt dagegen als Einkommen aus selbständiger Erwerbstätigkeit "jedes Erwerbseinkommen, das nicht Entgelt für in unselbständiger Stellung geleistete Arbeit darstellt". Praxisgemäss ist insbesondere selbständigerwerbend, wer nach Art des freien Unternehmers ein eigenes Geschäft führt oder an einem solchen als gleichberechtigter Partner beteiligt ist (EVGE 1966 S. 204 Erw. 1). Die Ausgleichskassen sind hinsichtlich der Beurteilung der Frage, ob selbständige oder unselbständige Erwerbstätigkeit vorliegt, nicht andie Meldungen der kantonalen Steuerbehörden gebunden (nicht publiziertes Urteil i.S. Crausaz vom 6. Oktober 1966; vgl. auch EVGE 1955 S. 174 ff.). Zwar hat das Gericht in einem nicht publizierten Urteil i.S. Fischer vom 30. Januar 1968 erklärt, dass für die Frage, ob jemand eine selbständige oder unselbständige Erwerbstätigkeit ausübe, grundsätzlich auf den vorausgegangenen Entscheid der Steuerbehörde abzustellen sei. Die Rechtssicherheit litte, wenn leichthin von rechtskräftigen Steuertaxationen abgewichen und die Bestimmung des Beitragsstatuts vom Versicherten auf die Ausgleichskassen überwälzt würde. In Präzisierung dieser Rechtsprechung ist festzustellen, dass damit nur gesagt werden wollte, die Ausgleichskassen sollten sich hinsichtlich der Qualifikation des Erwerbseinkommens in der Regel auf die Meldung der Steuerbehörden verlassen. Nur wenn sich ernsthafte Zweifel an der Richtigkeit der Steuermeldung ergeben, sollen die Ausgleichskassen die Frage, ob es sich AHV-rechtlich um Einkommen aus selbständiger oder unselbständiger Erwerbstätigkeit handelt, näher abklären.</w:t>
      </w:r>
    </w:p>
    <w:p>
      <w:r>
        <w:rPr>
          <w:b/>
        </w:rPr>
        <w:t>E. 3</w:t>
      </w:r>
    </w:p>
    <w:p>
      <w:r>
        <w:t>Nach Art. 23 Abs. 1 AHVV obliegt es in der Regel den Steuerbehörden, das für die Berechnung der Beiträge Selbständigerwerbender massgebende Erwerbseinkommen auf Grund der rechtskräftigen Wehrsteuerveranlagung und das im Betrieb investierte Eigenkapital auf Grund der entsprechenden rechtskräftigen kantonalen Veranlagung zu ermitteln. Die Angaben der Steuerbehörden hierüber sind fürdie Ausgleichskassen verbindlich ( Art. 23 Abs. 4 AHVV ). Diese berechnen die Beiträge BGE 98 V 18 S. 21 für eine zweijährige, mit geradem Kalenderjahr beginnende Beitragsperiode, und zwar regelmässig an Hand des durchschnittlichen reinen Einkommens der Berechnungsperiode, welche das zweit- und drittletzte Jahr vor der Beitragsperiode umfasst ( Art. 22 Abs. 1 und 2 AHVV ). Nach der Rechtsprechung begründet jede rechtskräftige Steuerveranlagung die nur mit Tatsachen widerlegbare Vermutung, dass sie der Wirklichkeit entspreche (EVGE 1952 S. 127 und 1968 S. 42). Da die Ausgleichskassen an die Angaben der Steuerbehörden gebunden sind und der Sozialversicherungsrichter grundsätzlich nur die Kassenverfügung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(EVGE 1968 S. 42 und ZAK 1967 S. 337). Demzufolgeistdasmassgebende Einkommen und das betriebliche Eigenkapital für die Belange der Alters- und Hinterlassenenversicherung grundsätzlich nach den gleichen Kriterien zu ermitteln wie bei der Wehrsteuerveranlagung; wenn die massgebenden Steuerfaktoren durch die Steuerbehörde festgestellt und eingeschätzt worden sind, bleibt für ein besonderes AHVrechtliches Schätzungsverfahren in der Regel kein Raum. Der selbständigerwerbende Versicherte hat demnach seine Rechte, auch im Hinblick auf die AHV-rechtliche Beitragspflicht, in erster Linie im Steuerjustizverfahren zu wahren (EVGE 1969 S. 135 ff., S. 143 ff.; ZAK 1969 S. 65 ff.).</w:t>
      </w:r>
    </w:p>
    <w:p>
      <w:r>
        <w:rPr>
          <w:b/>
        </w:rPr>
        <w:t>E. 4</w:t>
      </w:r>
    </w:p>
    <w:p>
      <w:r>
        <w:t>Im vorliegenden Fall ist nur noch zu prüfen, ob der Beschwerdeführer für die Jahre 1967 und 1968 persönliche Beiträge zu leisten habe. Die Vorinstanz ging gestützt auf die Abklärungen der Ausgleichskasse davon aus, dass das gesamte Erwerbseinkommen des Pflichtigen im Jahre 1967 Fr. 33 650.-- (Meldung der Steuerbehörde Fr. 15 650.--) und im Jahre 1968 Fr. 35 860.-- (Fr. 17 860.--) betragen hatte. Zu dieser Abweichung von der BGE 98 V 18 S. 22 Steuermeldung war sie grundsätzlich berechtigt. Denn S. hatte in der Steuererklärung zu Unrecht Lohnaufwendungen von Fr. 18 000.-- für Handlanger abgezogen, die die Firma N. entlöhnt und über deren Lohnbezüge sie auch abgerechnet hatte. Die Steuermeldung erwies sich daher in diesem Punkte als offensichtlich falsch.</w:t>
      </w:r>
    </w:p>
    <w:p>
      <w:r>
        <w:rPr>
          <w:b/>
        </w:rPr>
        <w:t>E. 5</w:t>
      </w:r>
    </w:p>
    <w:p>
      <w:r>
        <w:t>Gemäss Art. 104 lit. b und 105 Abs. 2 in Verbindung mit Art. 132 OG ist das Eidg. Versicherungsgericht an die vorinstanzliche Feststellung der Höhe des gesamten Erwerbseinkommens gebunden. Rechtsfrage und daher vom Gericht frei überprüfbar ist dagegen, ob und inwieweit dieses Einkommen aus selbständiger oderunselbständiger Erwerbstätigkeit stammt. Nach der Steuermeldung handelt es sich bei dem vom Beschwerdeführer in den Jahren 1967 und 1968 erzielten Einkommen um solches aus selbständiger Erwerbstätigkeit. Der Pflichtige behauptet indessen, er habe sich lediglich aus steuertechnischen Gründen als Selbständigerwerbenden ausgegeben. In Wirklichkeit sei über sein ganzes Einkommen AHV-rechtlich von den Arbeitgebern abgerechnet worden. Die Abklärungen der Ausgleichskasse ergaben denn auch, dass tatsächlich solche Abrechnungen erfolgt waren, nämlich 1967 hinsichtlich einer Lohnsumme von Fr. 5150.-- und 1968 von Fr. 34 750.--. Die Vorinstanz durfte daher nach dem in Erwägung 2 Gesagten annehmen, im Umfang jenes Einkommensteiles, über welchen bereits von Arbeitgeberseite abgerechnet worden war, liege unselbständige Erwerbstätigkeit vor. Zu prüfen ist somit nur noch, ob das restliche Erwerbseinkommen (1967 Fr. 28 095.-- und 1968 Fr. 660.--) in selbständiger oder unselbständiger Tätigkeit erzielt worden ist. Nachdem die Überprüfung der Kontoauszüge durch die Ausgleichskasse ergeben hat, dass das im Jahre 1968 vom Beschwerdeführer erzielte Einkommen zum weitaus überwiegenden Teil und dasjenige aus dem Jahre 1967 wenigstens zu einem Drittel aus unselbständiger Erwerbstätigkeit stammt, könnte in der Tat angenommen werden, auch die übrigen Einkünfte seien das Ergebnis unselbständiger Erwerbstätigkeit. Weil indessen über dieses Einkommen nicht abgerechnet worden ist und der Beschwerdeführer keine lückenlose Auskunft über seine Arbeitgeber und seine Lohnbezüge erteilt hat, kann das Vorgehen der Vorinstanz, diesen Einkommensbestandteil als Erwerb aus selbständiger Tätigkeit zu erfassen, nicht beanstandet werden. Sollte BGE 98 V 18 S. 23 sich fürden Versicherten eine teilweise Doppelbelastung ergeben, so hätte er dies seiner mangelhaften Auskunft zuzuschreiben...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